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tandort-anfrage-meshstuttgart"/>
    <w:p>
      <w:pPr>
        <w:pStyle w:val="Heading1"/>
      </w:pPr>
      <w:r>
        <w:t xml:space="preserve">Standort-Anfrage MeshStuttgart</w:t>
      </w:r>
    </w:p>
    <w:bookmarkStart w:id="20" w:name="Xc4203906b2105371c4179ffd4800d783bf74da1"/>
    <w:p>
      <w:pPr>
        <w:pStyle w:val="Heading2"/>
      </w:pPr>
      <w:r>
        <w:t xml:space="preserve">Anfrage zur Platzierung eines Meshtastic-Knotens</w:t>
      </w:r>
    </w:p>
    <w:p>
      <w:pPr>
        <w:pStyle w:val="FirstParagraph"/>
      </w:pPr>
      <w:r>
        <w:t xml:space="preserve">Sehr geehrte Damen und Herren,</w:t>
      </w:r>
    </w:p>
    <w:p>
      <w:pPr>
        <w:pStyle w:val="BodyText"/>
      </w:pPr>
      <w:r>
        <w:t xml:space="preserve">im Rahmen des Community-Projekts</w:t>
      </w:r>
      <w:r>
        <w:t xml:space="preserve"> </w:t>
      </w:r>
      <w:r>
        <w:t xml:space="preserve">“</w:t>
      </w:r>
      <w:r>
        <w:t xml:space="preserve">MeshStuttgart</w:t>
      </w:r>
      <w:r>
        <w:t xml:space="preserve">”</w:t>
      </w:r>
      <w:r>
        <w:t xml:space="preserve"> </w:t>
      </w:r>
      <w:r>
        <w:t xml:space="preserve">wird ein dezentrales,</w:t>
      </w:r>
      <w:r>
        <w:t xml:space="preserve"> </w:t>
      </w:r>
      <w:r>
        <w:t xml:space="preserve">netzunabhängiges Funknetzwerk für den Stuttgarter Raum aufgebaut.</w:t>
      </w:r>
      <w:r>
        <w:t xml:space="preserve"> </w:t>
      </w:r>
      <w:r>
        <w:t xml:space="preserve">Das System ermöglicht Textkommunikation unabhängig von Mobilfunk und</w:t>
      </w:r>
      <w:r>
        <w:t xml:space="preserve"> </w:t>
      </w:r>
      <w:r>
        <w:t xml:space="preserve">Internet auf Basis der offenen LoRa-Technologie (868 MHz ISM-Band,</w:t>
      </w:r>
      <w:r>
        <w:t xml:space="preserve"> </w:t>
      </w:r>
      <w:r>
        <w:t xml:space="preserve">lizenzfrei, 25 mW Sendeleistung).</w:t>
      </w:r>
    </w:p>
    <w:p>
      <w:pPr>
        <w:pStyle w:val="BodyText"/>
      </w:pPr>
      <w:r>
        <w:t xml:space="preserve">Für die flächendeckende Versorgung des Talkessels werden strategisch</w:t>
      </w:r>
      <w:r>
        <w:t xml:space="preserve"> </w:t>
      </w:r>
      <w:r>
        <w:t xml:space="preserve">platzierte Knoten auf den umliegenden Höhen benötigt.</w:t>
      </w:r>
    </w:p>
    <w:bookmarkEnd w:id="20"/>
    <w:bookmarkStart w:id="21" w:name="technische-beschreibung"/>
    <w:p>
      <w:pPr>
        <w:pStyle w:val="Heading2"/>
      </w:pPr>
      <w:r>
        <w:t xml:space="preserve">Technische Beschreibung</w:t>
      </w:r>
    </w:p>
    <w:p>
      <w:pPr>
        <w:pStyle w:val="Compact"/>
        <w:numPr>
          <w:ilvl w:val="0"/>
          <w:numId w:val="1001"/>
        </w:numPr>
      </w:pPr>
      <w:r>
        <w:t xml:space="preserve">Gehäusegröße: ca. 15 x 11 x 7 cm (wetterfest, IP66)</w:t>
      </w:r>
    </w:p>
    <w:p>
      <w:pPr>
        <w:pStyle w:val="Compact"/>
        <w:numPr>
          <w:ilvl w:val="0"/>
          <w:numId w:val="1001"/>
        </w:numPr>
      </w:pPr>
      <w:r>
        <w:t xml:space="preserve">Antenne: ca. 30 cm, vergleichbar mit WLAN-Antenne</w:t>
      </w:r>
    </w:p>
    <w:p>
      <w:pPr>
        <w:pStyle w:val="Compact"/>
        <w:numPr>
          <w:ilvl w:val="0"/>
          <w:numId w:val="1001"/>
        </w:numPr>
      </w:pPr>
      <w:r>
        <w:t xml:space="preserve">Sendeleistung: 0,025 Watt (weniger als ein schnurloses Telefon)</w:t>
      </w:r>
    </w:p>
    <w:p>
      <w:pPr>
        <w:pStyle w:val="Compact"/>
        <w:numPr>
          <w:ilvl w:val="0"/>
          <w:numId w:val="1001"/>
        </w:numPr>
      </w:pPr>
      <w:r>
        <w:t xml:space="preserve">Frequenz: 868 MHz (ISM-Band, lizenzfrei, keine Anmeldung)</w:t>
      </w:r>
    </w:p>
    <w:p>
      <w:pPr>
        <w:pStyle w:val="Compact"/>
        <w:numPr>
          <w:ilvl w:val="0"/>
          <w:numId w:val="1001"/>
        </w:numPr>
      </w:pPr>
      <w:r>
        <w:t xml:space="preserve">Stromversorgung: Solar integriert ODER USB (5V, max. 1A)</w:t>
      </w:r>
    </w:p>
    <w:p>
      <w:pPr>
        <w:pStyle w:val="Compact"/>
        <w:numPr>
          <w:ilvl w:val="0"/>
          <w:numId w:val="1001"/>
        </w:numPr>
      </w:pPr>
      <w:r>
        <w:t xml:space="preserve">Keine beweglichen Teile, keine Geräusche</w:t>
      </w:r>
    </w:p>
    <w:p>
      <w:pPr>
        <w:pStyle w:val="Compact"/>
        <w:numPr>
          <w:ilvl w:val="0"/>
          <w:numId w:val="1001"/>
        </w:numPr>
      </w:pPr>
      <w:r>
        <w:t xml:space="preserve">Rückstandslos entfernbar, keine baulichen Veränderungen</w:t>
      </w:r>
    </w:p>
    <w:bookmarkEnd w:id="21"/>
    <w:bookmarkStart w:id="22" w:name="einsatzbereiche"/>
    <w:p>
      <w:pPr>
        <w:pStyle w:val="Heading2"/>
      </w:pPr>
      <w:r>
        <w:t xml:space="preserve">Einsatzbereiche</w:t>
      </w:r>
    </w:p>
    <w:p>
      <w:pPr>
        <w:pStyle w:val="Compact"/>
        <w:numPr>
          <w:ilvl w:val="0"/>
          <w:numId w:val="1002"/>
        </w:numPr>
      </w:pPr>
      <w:r>
        <w:t xml:space="preserve">Kommunikation bei Strom-/Netzausfällen</w:t>
      </w:r>
    </w:p>
    <w:p>
      <w:pPr>
        <w:pStyle w:val="Compact"/>
        <w:numPr>
          <w:ilvl w:val="0"/>
          <w:numId w:val="1002"/>
        </w:numPr>
      </w:pPr>
      <w:r>
        <w:t xml:space="preserve">Vernetzung bei Veranstaltungen</w:t>
      </w:r>
    </w:p>
    <w:p>
      <w:pPr>
        <w:pStyle w:val="Compact"/>
        <w:numPr>
          <w:ilvl w:val="0"/>
          <w:numId w:val="1002"/>
        </w:numPr>
      </w:pPr>
      <w:r>
        <w:t xml:space="preserve">Überbrückung von Mobilfunklücken</w:t>
      </w:r>
    </w:p>
    <w:p>
      <w:pPr>
        <w:pStyle w:val="Compact"/>
        <w:numPr>
          <w:ilvl w:val="0"/>
          <w:numId w:val="1002"/>
        </w:numPr>
      </w:pPr>
      <w:r>
        <w:t xml:space="preserve">Technikbildung und Community-Arbeit</w:t>
      </w:r>
    </w:p>
    <w:bookmarkEnd w:id="22"/>
    <w:bookmarkStart w:id="23" w:name="kontakt"/>
    <w:p>
      <w:pPr>
        <w:pStyle w:val="Heading2"/>
      </w:pPr>
      <w:r>
        <w:t xml:space="preserve">Kontakt</w:t>
      </w:r>
    </w:p>
    <w:p>
      <w:pPr>
        <w:pStyle w:val="FirstParagraph"/>
      </w:pPr>
      <w:r>
        <w:t xml:space="preserve">Das Projekt wird koordiniert durch den Initiator.</w:t>
      </w:r>
      <w:r>
        <w:t xml:space="preserve"> </w:t>
      </w:r>
      <w:r>
        <w:t xml:space="preserve">Bei Interesse oder für Rückfragen bitten wir um Kontaktaufnahme.</w:t>
      </w:r>
    </w:p>
    <w:p>
      <w:pPr>
        <w:pStyle w:val="BodyText"/>
      </w:pPr>
      <w:r>
        <w:t xml:space="preserve">[Name / Organisation]</w:t>
      </w:r>
      <w:r>
        <w:t xml:space="preserve"> </w:t>
      </w:r>
      <w:r>
        <w:t xml:space="preserve">[E-Mail / Telefon]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2026-07-11T08:37:20Z</dcterms:created>
  <dcterms:modified xsi:type="dcterms:W3CDTF">2026-07-11T08:37:20Z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